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C25" w:rsidRDefault="00E54C25" w:rsidP="00E54C25">
      <w:pPr>
        <w:pStyle w:val="Heading2"/>
      </w:pPr>
      <w:bookmarkStart w:id="0" w:name="_Toc398541651"/>
      <w:r w:rsidRPr="00A4059B">
        <w:t>CHECKLIST FOR CLOSING YOUR IOLTA ACCOUNT</w:t>
      </w:r>
      <w:bookmarkEnd w:id="0"/>
    </w:p>
    <w:p w:rsidR="00E54C25" w:rsidRPr="001A0618" w:rsidRDefault="00E54C25" w:rsidP="00E54C25"/>
    <w:p w:rsidR="00E54C25" w:rsidRDefault="00E54C25" w:rsidP="00E54C25">
      <w:pPr>
        <w:pStyle w:val="checklist"/>
        <w:numPr>
          <w:ilvl w:val="0"/>
          <w:numId w:val="11"/>
        </w:numPr>
      </w:pPr>
      <w:r>
        <w:t>Fully reconcile the IOLTA account.  Any funds remaining in the account should correspond to specific clients or nominal funds used to open the account or should cover reasonably anticipated bank charges.</w:t>
      </w:r>
    </w:p>
    <w:p w:rsidR="00E54C25" w:rsidRDefault="00E54C25" w:rsidP="00E54C25">
      <w:pPr>
        <w:pStyle w:val="checklist"/>
      </w:pPr>
      <w:r>
        <w:t>Contact the bank to determine whether there will be any charges associated with closing the account.  If a closing fee will be assessed, deposit sufficient funds to cover the closing fee into the IOLTA account.  You are responsible for this bank charge – do not use client funds to cover this fee.</w:t>
      </w:r>
    </w:p>
    <w:p w:rsidR="00E54C25" w:rsidRDefault="00E54C25" w:rsidP="00E54C25">
      <w:pPr>
        <w:pStyle w:val="checklist"/>
      </w:pPr>
      <w:r>
        <w:t>Prepare and send final client bills, if necessary.</w:t>
      </w:r>
    </w:p>
    <w:p w:rsidR="00E54C25" w:rsidRDefault="00E54C25" w:rsidP="00E54C25">
      <w:pPr>
        <w:pStyle w:val="checklist"/>
      </w:pPr>
      <w:r>
        <w:t xml:space="preserve">Disburse funds belonging to clients.  Send to clients with a duplicate copy of their final bill or prepare cover letters transmitting your checks. </w:t>
      </w:r>
    </w:p>
    <w:p w:rsidR="00E54C25" w:rsidRPr="00422F78" w:rsidRDefault="00E54C25" w:rsidP="00E54C25">
      <w:pPr>
        <w:pStyle w:val="checklist"/>
      </w:pPr>
      <w:r>
        <w:t xml:space="preserve">For unclaimed trust account funds follow the </w:t>
      </w:r>
      <w:r w:rsidRPr="001A0618">
        <w:t>procedures</w:t>
      </w:r>
      <w:r>
        <w:t xml:space="preserve"> set forth in the UNIFORM UNCLAIMED PROPERTY ACT, Act 29 of 1995.   The </w:t>
      </w:r>
      <w:r w:rsidRPr="001A0618">
        <w:rPr>
          <w:i/>
        </w:rPr>
        <w:t>Manual for Reporting Unclaimed Property</w:t>
      </w:r>
      <w:r>
        <w:t>, Revised April 2014 may also provide assistance. (</w:t>
      </w:r>
      <w:hyperlink r:id="rId5" w:history="1">
        <w:r w:rsidRPr="00A4059B">
          <w:rPr>
            <w:rStyle w:val="Hyperlink"/>
            <w:color w:val="auto"/>
          </w:rPr>
          <w:t>http://www.michigan.gov/documents/2013i_2598_7.pdf</w:t>
        </w:r>
      </w:hyperlink>
      <w:r w:rsidRPr="00A4059B">
        <w:rPr>
          <w:color w:val="auto"/>
        </w:rPr>
        <w:t xml:space="preserve">) </w:t>
      </w:r>
    </w:p>
    <w:p w:rsidR="00E54C25" w:rsidRDefault="00E54C25" w:rsidP="00E54C25">
      <w:pPr>
        <w:pStyle w:val="checklist"/>
      </w:pPr>
      <w:r>
        <w:t>Disburse funds belonging to you (earned fees, reimbursement for costs advanced) and deposit into your business account.</w:t>
      </w:r>
      <w:r w:rsidRPr="00422F78">
        <w:rPr>
          <w:color w:val="auto"/>
        </w:rPr>
        <w:t xml:space="preserve"> </w:t>
      </w:r>
    </w:p>
    <w:p w:rsidR="00E54C25" w:rsidRDefault="00E54C25" w:rsidP="00E54C25">
      <w:pPr>
        <w:pStyle w:val="checklist"/>
      </w:pPr>
      <w:r>
        <w:t>There are no requirements for you to notify the Michigan State Bar Foundation that your IOLTA account has been closed. Your bank will notify the Michigan State Bar Foundation when your IOLTA account is closed.</w:t>
      </w:r>
    </w:p>
    <w:p w:rsidR="00E54C25" w:rsidRDefault="00E54C25" w:rsidP="00E54C25">
      <w:pPr>
        <w:pStyle w:val="checklist"/>
      </w:pPr>
      <w:r>
        <w:t>Do not close the account until all outstanding checks have cleared the account.</w:t>
      </w:r>
    </w:p>
    <w:p w:rsidR="00E54C25" w:rsidRDefault="00E54C25" w:rsidP="00E54C25">
      <w:pPr>
        <w:pStyle w:val="checklist"/>
      </w:pPr>
      <w:r>
        <w:t>Shred unused checks and deposit slips once the IOLTA account is closed.   This will prevent fraud and protect you from mistakenly using checks and deposit slips from your closed account.</w:t>
      </w:r>
    </w:p>
    <w:p w:rsidR="00E54C25" w:rsidRDefault="00E54C25" w:rsidP="00E54C25">
      <w:pPr>
        <w:pStyle w:val="checklist"/>
      </w:pPr>
      <w:r>
        <w:t>Keep the IOLTA check register, client ledgers, bank statements, and other records for at least five years. (Michigan Ethics O</w:t>
      </w:r>
      <w:r w:rsidRPr="00D94197">
        <w:t>pinion RI-038</w:t>
      </w:r>
      <w:r>
        <w:t>)</w:t>
      </w:r>
    </w:p>
    <w:p w:rsidR="00A23576" w:rsidRPr="002576D3" w:rsidRDefault="00A23576" w:rsidP="00E54C25">
      <w:pPr>
        <w:pStyle w:val="checklist"/>
        <w:numPr>
          <w:ilvl w:val="0"/>
          <w:numId w:val="0"/>
        </w:numPr>
      </w:pPr>
      <w:bookmarkStart w:id="1" w:name="_GoBack"/>
      <w:bookmarkEnd w:id="1"/>
    </w:p>
    <w:sectPr w:rsidR="00A23576" w:rsidRPr="0025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1473F"/>
    <w:multiLevelType w:val="multilevel"/>
    <w:tmpl w:val="5ED8E40C"/>
    <w:name w:val="test"/>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nsid w:val="193E0C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A976152"/>
    <w:multiLevelType w:val="hybridMultilevel"/>
    <w:tmpl w:val="8F4CDBA6"/>
    <w:lvl w:ilvl="0" w:tplc="FB8853F2">
      <w:start w:val="1"/>
      <w:numFmt w:val="decimal"/>
      <w:pStyle w:val="checklist"/>
      <w:lvlText w:val="%1."/>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8AE500">
      <w:start w:val="1"/>
      <w:numFmt w:val="lowerLetter"/>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4BC86">
      <w:start w:val="1"/>
      <w:numFmt w:val="lowerRoman"/>
      <w:lvlText w:val="%3"/>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6074E">
      <w:start w:val="1"/>
      <w:numFmt w:val="decimal"/>
      <w:lvlText w:val="%4"/>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281D8A">
      <w:start w:val="1"/>
      <w:numFmt w:val="lowerLetter"/>
      <w:lvlText w:val="%5"/>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E1098">
      <w:start w:val="1"/>
      <w:numFmt w:val="lowerRoman"/>
      <w:lvlText w:val="%6"/>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4A6DA">
      <w:start w:val="1"/>
      <w:numFmt w:val="decimal"/>
      <w:lvlText w:val="%7"/>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B80194">
      <w:start w:val="1"/>
      <w:numFmt w:val="lowerLetter"/>
      <w:lvlText w:val="%8"/>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AFC8E">
      <w:start w:val="1"/>
      <w:numFmt w:val="lowerRoman"/>
      <w:lvlText w:val="%9"/>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B421C3F"/>
    <w:multiLevelType w:val="multilevel"/>
    <w:tmpl w:val="6B3E8D18"/>
    <w:lvl w:ilvl="0">
      <w:start w:val="1"/>
      <w:numFmt w:val="none"/>
      <w:lvlText w:val="1."/>
      <w:lvlJc w:val="left"/>
      <w:pPr>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4">
    <w:nsid w:val="413C4E61"/>
    <w:multiLevelType w:val="multilevel"/>
    <w:tmpl w:val="5F0E2802"/>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
    <w:nsid w:val="42197640"/>
    <w:multiLevelType w:val="multilevel"/>
    <w:tmpl w:val="7F86C4CE"/>
    <w:lvl w:ilvl="0">
      <w:start w:val="1"/>
      <w:numFmt w:val="decimal"/>
      <w:pStyle w:val="Hanging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9C95DF2"/>
    <w:multiLevelType w:val="hybridMultilevel"/>
    <w:tmpl w:val="0F046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4708B"/>
    <w:multiLevelType w:val="multilevel"/>
    <w:tmpl w:val="1AA8FF40"/>
    <w:name w:val="test22"/>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1080" w:firstLine="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2186F76"/>
    <w:multiLevelType w:val="multilevel"/>
    <w:tmpl w:val="A60C85CC"/>
    <w:name w:val="test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9">
    <w:nsid w:val="6C7101A5"/>
    <w:multiLevelType w:val="multilevel"/>
    <w:tmpl w:val="078AAE44"/>
    <w:lvl w:ilvl="0">
      <w:start w:val="1"/>
      <w:numFmt w:val="decimal"/>
      <w:lvlText w:val="%1."/>
      <w:lvlJc w:val="left"/>
      <w:pPr>
        <w:tabs>
          <w:tab w:val="num" w:pos="1440"/>
        </w:tabs>
        <w:ind w:left="72" w:firstLine="648"/>
      </w:pPr>
      <w:rPr>
        <w:rFonts w:hint="default"/>
      </w:rPr>
    </w:lvl>
    <w:lvl w:ilvl="1">
      <w:start w:val="1"/>
      <w:numFmt w:val="lowerLetter"/>
      <w:lvlText w:val="(%2)"/>
      <w:lvlJc w:val="left"/>
      <w:pPr>
        <w:tabs>
          <w:tab w:val="num" w:pos="2160"/>
        </w:tabs>
        <w:ind w:left="792" w:firstLine="648"/>
      </w:pPr>
      <w:rPr>
        <w:rFonts w:hint="default"/>
      </w:rPr>
    </w:lvl>
    <w:lvl w:ilvl="2">
      <w:start w:val="1"/>
      <w:numFmt w:val="lowerRoman"/>
      <w:lvlText w:val="(%3)"/>
      <w:lvlJc w:val="left"/>
      <w:pPr>
        <w:tabs>
          <w:tab w:val="num" w:pos="2880"/>
        </w:tabs>
        <w:ind w:left="1512" w:firstLine="648"/>
      </w:pPr>
      <w:rPr>
        <w:rFonts w:hint="default"/>
      </w:rPr>
    </w:lvl>
    <w:lvl w:ilvl="3">
      <w:start w:val="1"/>
      <w:numFmt w:val="decimal"/>
      <w:lvlText w:val="(%4)"/>
      <w:lvlJc w:val="left"/>
      <w:pPr>
        <w:tabs>
          <w:tab w:val="num" w:pos="3600"/>
        </w:tabs>
        <w:ind w:left="2232" w:firstLine="648"/>
      </w:pPr>
      <w:rPr>
        <w:rFonts w:hint="default"/>
      </w:rPr>
    </w:lvl>
    <w:lvl w:ilvl="4">
      <w:start w:val="1"/>
      <w:numFmt w:val="lowerLetter"/>
      <w:lvlText w:val="(%5)"/>
      <w:lvlJc w:val="left"/>
      <w:pPr>
        <w:tabs>
          <w:tab w:val="num" w:pos="4320"/>
        </w:tabs>
        <w:ind w:left="2952" w:firstLine="648"/>
      </w:pPr>
      <w:rPr>
        <w:rFonts w:hint="default"/>
      </w:rPr>
    </w:lvl>
    <w:lvl w:ilvl="5">
      <w:start w:val="1"/>
      <w:numFmt w:val="lowerRoman"/>
      <w:lvlText w:val="(%6)"/>
      <w:lvlJc w:val="left"/>
      <w:pPr>
        <w:tabs>
          <w:tab w:val="num" w:pos="5040"/>
        </w:tabs>
        <w:ind w:left="3672" w:firstLine="648"/>
      </w:pPr>
      <w:rPr>
        <w:rFonts w:hint="default"/>
      </w:rPr>
    </w:lvl>
    <w:lvl w:ilvl="6">
      <w:start w:val="1"/>
      <w:numFmt w:val="decimal"/>
      <w:lvlText w:val="%7."/>
      <w:lvlJc w:val="left"/>
      <w:pPr>
        <w:tabs>
          <w:tab w:val="num" w:pos="5760"/>
        </w:tabs>
        <w:ind w:left="4392" w:firstLine="648"/>
      </w:pPr>
      <w:rPr>
        <w:rFonts w:hint="default"/>
      </w:rPr>
    </w:lvl>
    <w:lvl w:ilvl="7">
      <w:start w:val="1"/>
      <w:numFmt w:val="lowerLetter"/>
      <w:lvlText w:val="%8."/>
      <w:lvlJc w:val="left"/>
      <w:pPr>
        <w:tabs>
          <w:tab w:val="num" w:pos="6480"/>
        </w:tabs>
        <w:ind w:left="5112" w:firstLine="648"/>
      </w:pPr>
      <w:rPr>
        <w:rFonts w:hint="default"/>
      </w:rPr>
    </w:lvl>
    <w:lvl w:ilvl="8">
      <w:start w:val="1"/>
      <w:numFmt w:val="lowerRoman"/>
      <w:lvlText w:val="%9."/>
      <w:lvlJc w:val="left"/>
      <w:pPr>
        <w:tabs>
          <w:tab w:val="num" w:pos="7200"/>
        </w:tabs>
        <w:ind w:left="5832" w:firstLine="648"/>
      </w:pPr>
      <w:rPr>
        <w:rFonts w:hint="default"/>
      </w:rPr>
    </w:lvl>
  </w:abstractNum>
  <w:num w:numId="1">
    <w:abstractNumId w:val="3"/>
  </w:num>
  <w:num w:numId="2">
    <w:abstractNumId w:val="6"/>
  </w:num>
  <w:num w:numId="3">
    <w:abstractNumId w:val="1"/>
  </w:num>
  <w:num w:numId="4">
    <w:abstractNumId w:val="4"/>
  </w:num>
  <w:num w:numId="5">
    <w:abstractNumId w:val="0"/>
  </w:num>
  <w:num w:numId="6">
    <w:abstractNumId w:val="8"/>
  </w:num>
  <w:num w:numId="7">
    <w:abstractNumId w:val="7"/>
  </w:num>
  <w:num w:numId="8">
    <w:abstractNumId w:val="9"/>
  </w:num>
  <w:num w:numId="9">
    <w:abstractNumId w:val="5"/>
  </w:num>
  <w:num w:numId="10">
    <w:abstractNumId w:val="2"/>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25"/>
    <w:rsid w:val="00020469"/>
    <w:rsid w:val="001E3D13"/>
    <w:rsid w:val="002576D3"/>
    <w:rsid w:val="002B4015"/>
    <w:rsid w:val="003542E9"/>
    <w:rsid w:val="004401BB"/>
    <w:rsid w:val="00482784"/>
    <w:rsid w:val="00485A7D"/>
    <w:rsid w:val="004B2F5B"/>
    <w:rsid w:val="00520B92"/>
    <w:rsid w:val="00585F9F"/>
    <w:rsid w:val="00703C2B"/>
    <w:rsid w:val="007C567F"/>
    <w:rsid w:val="00817D52"/>
    <w:rsid w:val="00A23576"/>
    <w:rsid w:val="00B332EA"/>
    <w:rsid w:val="00B82F29"/>
    <w:rsid w:val="00E5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4A4FF-99AA-460E-B560-423C7ECA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left="1224" w:right="14" w:hanging="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C25"/>
    <w:pPr>
      <w:spacing w:after="120" w:line="250" w:lineRule="auto"/>
      <w:ind w:left="0" w:hanging="14"/>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485A7D"/>
    <w:pPr>
      <w:keepNext/>
      <w:keepLines/>
      <w:ind w:firstLine="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E54C25"/>
    <w:pPr>
      <w:keepNext/>
      <w:keepLines/>
      <w:spacing w:before="120"/>
      <w:ind w:right="0" w:firstLine="0"/>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69"/>
    <w:pPr>
      <w:ind w:left="720"/>
      <w:contextualSpacing/>
    </w:pPr>
  </w:style>
  <w:style w:type="character" w:customStyle="1" w:styleId="Heading1Char">
    <w:name w:val="Heading 1 Char"/>
    <w:basedOn w:val="DefaultParagraphFont"/>
    <w:link w:val="Heading1"/>
    <w:uiPriority w:val="9"/>
    <w:rsid w:val="00485A7D"/>
    <w:rPr>
      <w:rFonts w:ascii="Times New Roman" w:eastAsiaTheme="majorEastAsia" w:hAnsi="Times New Roman" w:cstheme="majorBidi"/>
      <w:b/>
      <w:color w:val="000000" w:themeColor="text1"/>
      <w:sz w:val="28"/>
      <w:szCs w:val="32"/>
    </w:rPr>
  </w:style>
  <w:style w:type="paragraph" w:customStyle="1" w:styleId="LeftAlignedForm">
    <w:name w:val="Left Aligned Form"/>
    <w:basedOn w:val="Normal"/>
    <w:link w:val="LeftAlignedFormChar"/>
    <w:qFormat/>
    <w:rsid w:val="003542E9"/>
    <w:pPr>
      <w:ind w:firstLine="0"/>
      <w:jc w:val="both"/>
    </w:pPr>
    <w:rPr>
      <w:bCs/>
    </w:rPr>
  </w:style>
  <w:style w:type="character" w:customStyle="1" w:styleId="LeftAlignedFormChar">
    <w:name w:val="Left Aligned Form Char"/>
    <w:basedOn w:val="DefaultParagraphFont"/>
    <w:link w:val="LeftAlignedForm"/>
    <w:rsid w:val="003542E9"/>
    <w:rPr>
      <w:rFonts w:ascii="Times New Roman" w:hAnsi="Times New Roman" w:cs="Times New Roman"/>
      <w:bCs/>
      <w:sz w:val="24"/>
    </w:rPr>
  </w:style>
  <w:style w:type="paragraph" w:customStyle="1" w:styleId="Hangingindent">
    <w:name w:val="Hanging indent"/>
    <w:basedOn w:val="ListParagraph"/>
    <w:link w:val="HangingindentChar"/>
    <w:qFormat/>
    <w:rsid w:val="007C567F"/>
    <w:pPr>
      <w:numPr>
        <w:numId w:val="9"/>
      </w:numPr>
      <w:tabs>
        <w:tab w:val="num" w:pos="1440"/>
      </w:tabs>
      <w:ind w:left="792"/>
    </w:pPr>
  </w:style>
  <w:style w:type="character" w:customStyle="1" w:styleId="HangingindentChar">
    <w:name w:val="Hanging indent Char"/>
    <w:basedOn w:val="DefaultParagraphFont"/>
    <w:link w:val="Hangingindent"/>
    <w:rsid w:val="007C567F"/>
    <w:rPr>
      <w:rFonts w:ascii="Times New Roman" w:hAnsi="Times New Roman" w:cs="Times New Roman"/>
      <w:sz w:val="24"/>
    </w:rPr>
  </w:style>
  <w:style w:type="character" w:customStyle="1" w:styleId="Heading2Char">
    <w:name w:val="Heading 2 Char"/>
    <w:basedOn w:val="DefaultParagraphFont"/>
    <w:link w:val="Heading2"/>
    <w:uiPriority w:val="9"/>
    <w:rsid w:val="00E54C25"/>
    <w:rPr>
      <w:rFonts w:ascii="Times New Roman" w:eastAsiaTheme="majorEastAsia" w:hAnsi="Times New Roman" w:cstheme="majorBidi"/>
      <w:b/>
      <w:color w:val="000000"/>
      <w:sz w:val="26"/>
      <w:szCs w:val="26"/>
    </w:rPr>
  </w:style>
  <w:style w:type="paragraph" w:customStyle="1" w:styleId="checklist">
    <w:name w:val="checklist"/>
    <w:basedOn w:val="ListParagraph"/>
    <w:link w:val="checklistChar"/>
    <w:qFormat/>
    <w:rsid w:val="00E54C25"/>
    <w:pPr>
      <w:numPr>
        <w:numId w:val="10"/>
      </w:numPr>
      <w:ind w:right="0" w:hanging="432"/>
      <w:contextualSpacing w:val="0"/>
    </w:pPr>
  </w:style>
  <w:style w:type="character" w:customStyle="1" w:styleId="checklistChar">
    <w:name w:val="checklist Char"/>
    <w:basedOn w:val="DefaultParagraphFont"/>
    <w:link w:val="checklist"/>
    <w:rsid w:val="00E54C25"/>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E54C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chigan.gov/documents/2013i_2598_7.pdf"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ERSOLE\AppData\Roaming\Microsoft\templates\Times%20NR%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Times NR template.dotm</Template>
  <TotalTime>0</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Bar of Michigan</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Ebersole</dc:creator>
  <cp:keywords/>
  <dc:description/>
  <cp:lastModifiedBy>Diane Ebersole</cp:lastModifiedBy>
  <cp:revision>1</cp:revision>
  <dcterms:created xsi:type="dcterms:W3CDTF">2014-09-25T18:16:00Z</dcterms:created>
  <dcterms:modified xsi:type="dcterms:W3CDTF">2014-09-25T18:16:00Z</dcterms:modified>
</cp:coreProperties>
</file>